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55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PS - Polytechnické vzdělávání a kariéra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9.10.2023 od 15:30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3.ZŠ Kadaň, Chomutovská 1683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bookmarkStart w:colFirst="0" w:colLast="0" w:name="_heading=h.tuj6fhyoomgt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Setkání se zúčastnili: viz prezenční listina, originál je archivován v kanceláři MAS Vladař.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bookmarkStart w:colFirst="0" w:colLast="0" w:name="_heading=h.kj4gkta6pba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bookmarkStart w:colFirst="0" w:colLast="0" w:name="_heading=h.as8ahic68p3s" w:id="2"/>
      <w:bookmarkEnd w:id="2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Program  jednání: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yjdv6y4o7fe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Zahájení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Projektová část - Formulace specifických cílů strategického rámce MAP3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Sdílení dobré praxe a zkušeností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Jiřina Cíglerová,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ukázka činnosti školní družiny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Různé, diskuse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k37y7x53xy96" w:id="4"/>
      <w:bookmarkEnd w:id="4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1. Zahájení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6"/>
          <w:szCs w:val="26"/>
        </w:rPr>
      </w:pPr>
      <w:bookmarkStart w:colFirst="0" w:colLast="0" w:name="_heading=h.3943vjyxjtpa" w:id="5"/>
      <w:bookmarkEnd w:id="5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Na začátku setkání pan Zárybnický všechny přítomné přivítal na pracovní skupině a seznámil s programem jednání.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6"/>
          <w:szCs w:val="26"/>
        </w:rPr>
      </w:pPr>
      <w:bookmarkStart w:colFirst="0" w:colLast="0" w:name="_heading=h.3mqiugjp223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6"/>
          <w:szCs w:val="26"/>
        </w:rPr>
      </w:pPr>
      <w:bookmarkStart w:colFirst="0" w:colLast="0" w:name="_heading=h.al9kf14xlj0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e9apn3y7j9ye" w:id="8"/>
      <w:bookmarkEnd w:id="8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2. Projektová část –  Formulace specifických cílů strategického rámce MAP3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6"/>
          <w:szCs w:val="26"/>
        </w:rPr>
      </w:pPr>
      <w:bookmarkStart w:colFirst="0" w:colLast="0" w:name="_heading=h.3cnjcmydx5eh" w:id="9"/>
      <w:bookmarkEnd w:id="9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Pan Zárybnický shrnul dosavadní výstupy končícího projektu MAP3 a informoval o podané žádosti do navazujícího projektu MAP4. Dále pozval členy pracovní skupiny na plánované informační jednání v listopadu 2023  pro všechny PS a ŘV a dalších aktérů s výzkumníky ze společnosti “PAQ RESEARCH“ zaměřený na jejich výstupy o výsledcích vzdělávání v ORP Kadaň (více na: www.mapavzdelavani.cz).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6"/>
          <w:szCs w:val="26"/>
        </w:rPr>
      </w:pPr>
      <w:bookmarkStart w:colFirst="0" w:colLast="0" w:name="_heading=h.2myn3gyr5c2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3)  Sdílení dobré praxe a zkušeností - Jiřina Cíglerová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 rámci sdílení dobré praxe měla paní Jiřina Cíglerová z MŠ a ZŠ Chbany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připravenou ukázku plnou inspirací na tvoření s dětmi ve školní družině nejen z přírodních materiálů. Prezentace byla velmi přínosná.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4)  Různé, diskuze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Během jednání byly k bodu Různé diskutovány následující body: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11"/>
      <w:bookmarkEnd w:id="1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rojekt školních zahrad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bookmarkStart w:colFirst="0" w:colLast="0" w:name="_heading=h.orwynw2ezi06" w:id="12"/>
      <w:bookmarkEnd w:id="1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Školní projekty a třídní dny zaměřené na bezpečnost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bookmarkStart w:colFirst="0" w:colLast="0" w:name="_heading=h.29cabtnzeghm" w:id="13"/>
      <w:bookmarkEnd w:id="13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Tipy jak si zajistit přírodní materiály</w:t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sz w:val="26"/>
          <w:szCs w:val="26"/>
        </w:rPr>
      </w:pPr>
      <w:bookmarkStart w:colFirst="0" w:colLast="0" w:name="_heading=h.mp38jekahpo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Setkání skupiny bylo úspěšné a přineslo mnoho nových myšlenek pro rozvoj polytechnického vzdělávání.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2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  <w:t xml:space="preserve">MAP3 ORP Kadaň  CZ.02.3.68/0.0/0.0/20_082/0023128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4XjOXnYG1emzTxwgP+pBU9RUbQ==">CgMxLjAyDmgudHVqNmZoeW9vbWd0Mg5oLmtqNGdrdGE2cGJhMzIOaC5hczhhaGljNjhwM3MyDmgueWpkdjZ5NG83ZmVrMg5oLmszN3k3eDUzeHk5NjIOaC4zOTQzdmp5eGp0cGEyDmguM21xaXVnanAyMjNyMg5oLmFsOWtmMTR4bGowNzIOaC5lOWFwbjN5N2o5eWUyDmguM2NuamNteWR4NWVoMg5oLjJteW4zZ3lyNWMyYTIIaC5namRneHMyDmgub3J3eW53MmV6aTA2Mg5oLjI5Y2FidG56ZWdobTIOaC5tcDM4amVrYWhwb3A4AHIhMXVKSG1lRFdkVUpISklrbUhUcTltdm1xNXZZbzFhdn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