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         </w:t>
      </w:r>
      <w:r w:rsidDel="00000000" w:rsidR="00000000" w:rsidRPr="00000000">
        <w:rPr>
          <w:b w:val="1"/>
          <w:sz w:val="30"/>
          <w:szCs w:val="30"/>
          <w:rtl w:val="0"/>
        </w:rPr>
        <w:t xml:space="preserve"> ZÁPIS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64.9707031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4356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Cyklus aktivit pro děti ZŠ </w:t>
            </w:r>
          </w:p>
        </w:tc>
      </w:tr>
      <w:tr>
        <w:trPr>
          <w:cantSplit w:val="0"/>
          <w:trHeight w:val="464.9707031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Klíčová aktivita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Univerzita dětského věku</w:t>
            </w:r>
          </w:p>
        </w:tc>
      </w:tr>
      <w:tr>
        <w:trPr>
          <w:cantSplit w:val="0"/>
          <w:trHeight w:val="464.97070312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Lekce na téma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Popularizace obnovitelných zdrojů energie</w:t>
            </w:r>
          </w:p>
        </w:tc>
      </w:tr>
      <w:tr>
        <w:trPr>
          <w:cantSplit w:val="0"/>
          <w:trHeight w:val="494.97070312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Mgr. Jana Mihalovová</w:t>
            </w:r>
          </w:p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Mgr. Václav Polda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5. 2. 2025</w:t>
            </w:r>
          </w:p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12.30 - 14:00 hod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Základní škola Kadaň, ul. Chomutovská 1683, okr. Chomutov</w:t>
            </w:r>
          </w:p>
        </w:tc>
      </w:tr>
    </w:tbl>
    <w:p w:rsidR="00000000" w:rsidDel="00000000" w:rsidP="00000000" w:rsidRDefault="00000000" w:rsidRPr="00000000" w14:paraId="0000001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/>
      </w:pPr>
      <w:bookmarkStart w:colFirst="0" w:colLast="0" w:name="_heading=h.psz76wlx32fg" w:id="0"/>
      <w:bookmarkEnd w:id="0"/>
      <w:r w:rsidDel="00000000" w:rsidR="00000000" w:rsidRPr="00000000">
        <w:rPr>
          <w:rtl w:val="0"/>
        </w:rPr>
        <w:t xml:space="preserve">Cyklus aktivit Univerzity dětského věku se zaměřuje na podporu rozvoje zvídavých a talentovaných žáků základních škol v Kadani, kterým nabízí inspirativní příležitosti pro rozšiřování znalostí a dovedností.</w:t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spacing w:after="240" w:before="240" w:line="276" w:lineRule="auto"/>
        <w:ind w:firstLine="700"/>
        <w:jc w:val="both"/>
        <w:rPr/>
      </w:pPr>
      <w:bookmarkStart w:colFirst="0" w:colLast="0" w:name="_heading=h.31pxfas5gtk4" w:id="1"/>
      <w:bookmarkEnd w:id="1"/>
      <w:r w:rsidDel="00000000" w:rsidR="00000000" w:rsidRPr="00000000">
        <w:rPr>
          <w:rtl w:val="0"/>
        </w:rPr>
        <w:t xml:space="preserve">V rámci dalšího setkání dětské univerzity, která proběhla na naší škole, se žáci 5. až 9. tříd zúčastnili interaktivního vzdělávacího programu zaměřeného na zdroje energie a jejich dopad na životní prostředí.</w:t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spacing w:after="240" w:before="240" w:line="276" w:lineRule="auto"/>
        <w:ind w:firstLine="700"/>
        <w:jc w:val="both"/>
        <w:rPr/>
      </w:pPr>
      <w:bookmarkStart w:colFirst="0" w:colLast="0" w:name="_heading=h.31pxfas5gtk4" w:id="1"/>
      <w:bookmarkEnd w:id="1"/>
      <w:r w:rsidDel="00000000" w:rsidR="00000000" w:rsidRPr="00000000">
        <w:rPr>
          <w:rtl w:val="0"/>
        </w:rPr>
        <w:t xml:space="preserve">Účastníci se nejprve seznámili s vývojem využívání energií. Dále se snažili vypozorovat hlavní rozdíly mezi obnovitelnými a neobnovitelnými zdroji energie. Byla jim představena základní fyzikální fakta o přeměně různých forem energie a jejich dopadech na životní prostředí. V praktické části programu si žáci vyzkoušeli výrobu elektrické energie pomocí fotovoltaických panelů a větrných turbín. Sami si tak ověřili principy těchto technologií a pochopili, jakým způsobem lze využívat sluneční a větrnou energii. Dalším experimentem byla elektrolýza vody, při které se žáci seznámili s procesem rozkladu vody na vodík a kyslík. Vyprodukovaný vodík byl následně použit k pohonu miniaturní větrné turbíny, což demonstrovalo možnosti využití vodíku jakožto perspektivního energetického nosiče.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spacing w:after="240" w:before="240" w:line="276" w:lineRule="auto"/>
        <w:ind w:firstLine="700"/>
        <w:jc w:val="both"/>
        <w:rPr/>
      </w:pPr>
      <w:bookmarkStart w:colFirst="0" w:colLast="0" w:name="_heading=h.31pxfas5gtk4" w:id="1"/>
      <w:bookmarkEnd w:id="1"/>
      <w:r w:rsidDel="00000000" w:rsidR="00000000" w:rsidRPr="00000000">
        <w:rPr>
          <w:rtl w:val="0"/>
        </w:rPr>
        <w:t xml:space="preserve">Kromě obnovitelných zdrojů energie se žáci seznámili i s principem parního stroje. Prostřednictvím funkčního modelu si jej mohli prohlédnout a pochopit tak, jakým způsobem se tepelná energie páry přeměňuje na energii mechanickou. V rámci programu byla také demonstrována hořlavost a nebezpečnost paliva LPG. Žáci tak měli možnost vidět rozdíl mezi bezpečným a nebezpečným zacházením s tímto běžně používaným palivem.</w:t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spacing w:after="240" w:before="240" w:line="276" w:lineRule="auto"/>
        <w:ind w:firstLine="700"/>
        <w:jc w:val="both"/>
        <w:rPr/>
      </w:pPr>
      <w:bookmarkStart w:colFirst="0" w:colLast="0" w:name="_heading=h.31pxfas5gtk4" w:id="1"/>
      <w:bookmarkEnd w:id="1"/>
      <w:r w:rsidDel="00000000" w:rsidR="00000000" w:rsidRPr="00000000">
        <w:rPr>
          <w:rtl w:val="0"/>
        </w:rPr>
        <w:t xml:space="preserve">V závěru programu se žáci zúčastnili únikové hry s tematikou zdrojů energie. Hra –prověřila jejich znalosti a schopnost kritického myšlení v kontextu energetických výzev současnosti. Dětská univerzita tak poskytla žákům cenné znalosti a dovednosti v oblasti obnovitelných a neobnovitelných zdrojů energie, principů parního stroje a bezpečného zacházení s palivy. Přispěla tak k popularizaci vědy a techniky mezi mladou generací.</w:t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/>
      </w:pPr>
      <w:bookmarkStart w:colFirst="0" w:colLast="0" w:name="_heading=h.31pxfas5gtk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/>
      </w:pPr>
      <w:bookmarkStart w:colFirst="0" w:colLast="0" w:name="_heading=h.57zkuu6fogqb" w:id="2"/>
      <w:bookmarkEnd w:id="2"/>
      <w:r w:rsidDel="00000000" w:rsidR="00000000" w:rsidRPr="00000000">
        <w:rPr>
          <w:rtl w:val="0"/>
        </w:rPr>
        <w:t xml:space="preserve"> 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LEuJuCaHsAtNbIvbj2gvCp1FCw==">CgMxLjAyDmgucHN6NzZ3bHgzMmZnMg5oLjMxcHhmYXM1Z3RrNDIOaC4zMXB4ZmFzNWd0azQyDmguMzFweGZhczVndGs0Mg5oLjMxcHhmYXM1Z3RrNDIOaC4zMXB4ZmFzNWd0azQyDmguNTd6a3V1NmZvZ3FiOAByITFEMHNpNjVGZUcxVkRaTlYxd2lkUVMxTlB5aVJaS0lNNw==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