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Souběžná 205 Klášterec nad Ohří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třída Housenek a Motýlci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23.6.2025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8:00-13:00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Rolava - Karlovy Vary</w:t>
            </w:r>
          </w:p>
        </w:tc>
      </w:tr>
    </w:tbl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 </w:t>
      </w:r>
      <w:r w:rsidDel="00000000" w:rsidR="00000000" w:rsidRPr="00000000">
        <w:rPr>
          <w:rFonts w:ascii="Arial" w:cs="Arial" w:eastAsia="Arial" w:hAnsi="Arial"/>
          <w:rtl w:val="0"/>
        </w:rPr>
        <w:t xml:space="preserve">29 dětí a 6 pedagogů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Mateřská škola Bruslička je zaměřena na sportovní aktivity, činnosti, často pod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vedením profesionálních trenérů. Cílem je vést děti k pohybu a zdravému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životnímu stylu. Veškeré aktivity jsou tudíž také vedeny tímto směrem.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Areál Rolava předčil naše očekávání. Děti měly možnost využít mnoho prvků, jako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jsou prolézačky, sítě skluzavky aj. které rozvíjely jejich hrubou motoriku,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obratnost a zdatnost. Velmi oblíbeným, netradičním, prvkem byla lanová dráha.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si zde vzájemně vypomáhaIy, vyšší děti pomáhaly menším, společně s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učitelkami dávaly výpomoc. Je možné říci, že zde vzájemně upevňovaly vztahy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nejen mezi svými vrstevníky a také s dospělými.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Nedílnou součástí byla také velká vodní plocha. Zde jsme pozorovali živočichy v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jejich přirozeném prostředí, např. vodní ptactvo, užovky obojkové, ryby aj. Ve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vodě jsme si na závěr výletu smočili nohy; zkoumali jsme její barvu a pach, slovně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porovnávali vodu sladkou a mořskou. Areál Rolava sklidil velký úspěch nejen u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dětí, ale také u kolektivu přítomných učitelek. Při další příležitosti jej rozhodně rádi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opět navštívíme. Děti dostávaly během návštěvy malé úkoly. Třeba kolik skluzavek je na hřišti? Které lano je delší, jaké tvary mají prolézačky a jiné.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Dne 23.6.2025 jsme se s dětmi ze třídy Housenek zúčastnily zajímavého výletu do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KV City centra. Cesta probíhala autobusovou dopravou. Některé děti jely autobusem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poprvé a byl to pro ně velký zážitek. Po příjezdu jsme si nejprve areál celý prohlédli.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Okolí jezera je velmi pěkně upravené a spoustu zajÍmavých herních prvků jak pro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malé děti, tak pro starší. Po prohlídce jsme zvolili hry na prvním dětském hřišti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odpovídajícím věku našich dětí. Všechny děti zvládly zdolání všech průlezek,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lezeckých ministěn a byly velmi spokojené. Po svačince jsme si s druhou třídou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vyměnili hřiště a pokračovali u nových průlezek a klouzaček. Děti zvládaly pohyb na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všech atrakcích bez obtíží a dokázaly tak svou tělesnou zdatnost.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Protože kromě krásné přírody v celém areálu je součástí jezero upravené jako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koupaliště a nám přálo krásné počasí, mohly děti i chodit po břehu rybníka a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pozorovat vlnění vody, kamínky a písek pod průzračnou vodou a pohrát si s mokrým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pískem. Hra s vodou nás všechny osvěžila. A po chvíli dalších her nastal čas k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odjezdu do školky 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Cestou autobusem si děti povídaly zážitky z výletu a pozorovaly přírodu a cestu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kolem sebe. Nejkrásnější zhodnocení výletu zaznělo z úst několika dětí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,,Paní učitelko, tam bylo tak krásně”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Gw5jfdHKFoilsrYIUadVNf70g==">CgMxLjAyDmgueHRhaWpxcjNyejFvOAByITFMWHdiakRJMGkydEZaekducjB6QlN2NlM3ZVBDLU5JZw==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