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     PS polytechnické vzdělávání a kariéra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5850"/>
        <w:tblGridChange w:id="0">
          <w:tblGrid>
            <w:gridCol w:w="3225"/>
            <w:gridCol w:w="585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9. 10. 2023 od 15:30 hod.</w:t>
            </w:r>
          </w:p>
        </w:tc>
      </w:tr>
      <w:tr>
        <w:trPr>
          <w:cantSplit w:val="0"/>
          <w:trHeight w:val="560.9179687499998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i2c1l0hg04vo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3. ZŠ Kadaň, Chomutovská 1683 Kadaň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color w:val="5b9bd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rtl w:val="0"/>
        </w:rPr>
        <w:t xml:space="preserve">Program jednání: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Zahájení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Projektová část – formulace specifických cílů strategického rámce MAP3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Sdílení dobré praxe a zkušeností - Jiřina Cíglerová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Různé, diskuse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757575"/>
          <w:sz w:val="28"/>
          <w:szCs w:val="28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8"/>
            <w:szCs w:val="28"/>
            <w:u w:val="single"/>
            <w:rtl w:val="0"/>
          </w:rPr>
          <w:t xml:space="preserve">www.vzdelavani-kadansko.cz</w:t>
        </w:r>
      </w:hyperlink>
      <w:r w:rsidDel="00000000" w:rsidR="00000000" w:rsidRPr="00000000">
        <w:rPr>
          <w:rFonts w:ascii="Arial" w:cs="Arial" w:eastAsia="Arial" w:hAnsi="Arial"/>
          <w:color w:val="757575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7575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Na vaši účast se těší realizační tým MAS Vladař o.p.s.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ORP Kadaň, reg. č. CZ.02.3.68/0.0/0.0/20_082/0023128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kadansko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jp2bFmzfx23EDShnNYOQj3lOA==">CgMxLjAyCWguMzBqMHpsbDIOaC5pMmMxbDBoZzA0dm8yCWguMWZvYjl0ZTIIaC5namRneHM4AHIhMUFQYU5mVURWZENhWm1kOHB1SlQ1a1JyTkhzZlZ5MFh0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2023-09-25T08:47:00Z</dcterms:created>
  <dc:creator>Uživatel systému Windows</dc:creator>
</cp:coreProperties>
</file>