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pro Cizí Jazyky MAP4 ORP Kadaň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 2. 2024 od 15:00 – 16:00 hodin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Kadaň, Na Podlesí 1480, 432 01 Kadaň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3"/>
          <w:szCs w:val="23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0E">
      <w:pPr>
        <w:ind w:firstLine="709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dovolte nám, abychom Vás pozvali na jednání Pracovní skupiny pro Cizí jazyky, které se uskuteční dne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12. 2. 2024 od 15:00 hodin v prostorách Základní školy Kadaň, Na Podlesí 1480, 432 01 Kadaň.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Předpokládaný termín ukončení je v 16:00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         </w:t>
      </w:r>
    </w:p>
    <w:p w:rsidR="00000000" w:rsidDel="00000000" w:rsidP="00000000" w:rsidRDefault="00000000" w:rsidRPr="00000000" w14:paraId="00000011">
      <w:pPr>
        <w:ind w:firstLine="709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PROGRAM JEDNÁNÍ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1. Zahájení, úvodní slovo – představení RT týmu a projektu MAP4 jeho cílů a úkolů PS</w:t>
      </w:r>
    </w:p>
    <w:p w:rsidR="00000000" w:rsidDel="00000000" w:rsidP="00000000" w:rsidRDefault="00000000" w:rsidRPr="00000000" w14:paraId="00000015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2. Aktualizace členů PS</w:t>
      </w:r>
    </w:p>
    <w:p w:rsidR="00000000" w:rsidDel="00000000" w:rsidP="00000000" w:rsidRDefault="00000000" w:rsidRPr="00000000" w14:paraId="00000016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3. Implementace (aktivity, spolupráce, lektoři, pomůcky)</w:t>
      </w:r>
    </w:p>
    <w:p w:rsidR="00000000" w:rsidDel="00000000" w:rsidP="00000000" w:rsidRDefault="00000000" w:rsidRPr="00000000" w14:paraId="00000017">
      <w:pPr>
        <w:shd w:fill="ffffff" w:val="clear"/>
        <w:rPr>
          <w:rFonts w:ascii="Arial" w:cs="Arial" w:eastAsia="Arial" w:hAnsi="Arial"/>
          <w:b w:val="1"/>
          <w:color w:val="222222"/>
          <w:sz w:val="23"/>
          <w:szCs w:val="23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4. Sdílení dobré praxe a zkušeností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bookmarkStart w:colFirst="0" w:colLast="0" w:name="_heading=h.fiajhy4ntgqu" w:id="2"/>
      <w:bookmarkEnd w:id="2"/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5. Různé, diskuse</w:t>
      </w:r>
    </w:p>
    <w:p w:rsidR="00000000" w:rsidDel="00000000" w:rsidP="00000000" w:rsidRDefault="00000000" w:rsidRPr="00000000" w14:paraId="00000019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bookmarkStart w:colFirst="0" w:colLast="0" w:name="_heading=h.3piwbuts62p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bookmarkStart w:colFirst="0" w:colLast="0" w:name="_heading=h.2nzrzh7mntk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bookmarkStart w:colFirst="0" w:colLast="0" w:name="_heading=h.bp7iqwdnx06a" w:id="5"/>
      <w:bookmarkEnd w:id="5"/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Před pracovní skupinou bude probíhat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seminář na téma - aktuální novinky z programu Erasmus+ pod vedením lektora Bc. Jakuba Fishera DiS.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, v čase</w:t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sz w:val="22"/>
          <w:szCs w:val="22"/>
        </w:rPr>
      </w:pPr>
      <w:bookmarkStart w:colFirst="0" w:colLast="0" w:name="_heading=h.l1xzhsbfmxhp" w:id="6"/>
      <w:bookmarkEnd w:id="6"/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od 14:00 hod. v prostorách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Základní školy Kadaň, Na Podlesí 1480, 432 01 Kadaň.</w:t>
      </w:r>
    </w:p>
    <w:p w:rsidR="00000000" w:rsidDel="00000000" w:rsidP="00000000" w:rsidRDefault="00000000" w:rsidRPr="00000000" w14:paraId="0000001D">
      <w:pPr>
        <w:shd w:fill="ffffff" w:val="clear"/>
        <w:rPr>
          <w:rFonts w:ascii="Arial" w:cs="Arial" w:eastAsia="Arial" w:hAnsi="Arial"/>
          <w:sz w:val="22"/>
          <w:szCs w:val="22"/>
        </w:rPr>
      </w:pPr>
      <w:bookmarkStart w:colFirst="0" w:colLast="0" w:name="_heading=h.ev4hqtrep01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Arial" w:cs="Arial" w:eastAsia="Arial" w:hAnsi="Arial"/>
          <w:sz w:val="22"/>
          <w:szCs w:val="22"/>
        </w:rPr>
      </w:pPr>
      <w:bookmarkStart w:colFirst="0" w:colLast="0" w:name="_heading=h.jycjkxi8dha2" w:id="8"/>
      <w:bookmarkEnd w:id="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Pozvánku a bližší informace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75757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bookmarkStart w:colFirst="0" w:colLast="0" w:name="_heading=h.c99yatic1us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75757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vaši účast se těší realizační tým 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color w:val="75757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kadansko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UET9NOkNWd7tLc1LOBJ5kCbBCw==">CgMxLjAyCWguMzBqMHpsbDIIaC5namRneHMyDmguZmlhamh5NG50Z3F1Mg5oLjNwaXdidXRzNjJwMTIOaC4ybnpyemg3bW50a2IyDmguYnA3aXF3ZG54MDZhMg5oLmwxeHpoc2JmbXhocDIOaC5ldjRocXRyZXAwMWEyDmguanljamt4aThkaGEyMg5oLmM5OXlhdGljMXVzajgAciExRXd1S3FJUGp3cS1UN1BrRkMxUFcyZ3dhbmJuZjJ2NWE=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2024-02-14T09:23:00Z</dcterms:created>
  <dc:creator>Uživatel systému Windows</dc:creator>
</cp:coreProperties>
</file>