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MŠ 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Účinky oxidu uhličitého, hoření vonných silic a vlastnosti horkého vzduchu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Jana Mihalovová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Ing. Michala Doudová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5. 12. 2024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15:00 - 16:00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Cyklus aktivit Univerzity dětského věku je zaměřen na rozvoj zvídavosti a nadání dětí z mateřských škol v Kadani. Cílem programu lekcí je zprostředkovat dětem zážitkovou a experimentální výuku, která je seznamí se základními přírodními jevy a zároveň rozvíjí jejich schopnost pozorování, kritického myšlení a spolupráce.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Dne 5. 12. 2024 se uskutečnila třetí lekce na téma </w:t>
      </w:r>
      <w:r w:rsidDel="00000000" w:rsidR="00000000" w:rsidRPr="00000000">
        <w:rPr>
          <w:b w:val="1"/>
          <w:u w:val="single"/>
          <w:rtl w:val="0"/>
        </w:rPr>
        <w:t xml:space="preserve">„Účinky oxidu uhličitého, hoření vonných silic a vlastnosti horkého vzduchu” 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Experimenty s ohněm a plyny představují pro děti fascinující způsob, jak se zábavnou formou seznámit s přírodními zákony. V rámci naší lekce jsme dětem nabídly sérii experimentů, které nejenže rozvíjely jejich vědecké myšlení, ale také podporovaly jemnou motoriku a kognitivní funkce.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8"/>
        </w:tabs>
        <w:spacing w:after="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nh1a9mw0g3mu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Experimenty a jejich cíle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968"/>
        </w:tabs>
        <w:spacing w:after="0"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Zhasínání plamene oxidem uhličitým:</w:t>
      </w:r>
      <w:r w:rsidDel="00000000" w:rsidR="00000000" w:rsidRPr="00000000">
        <w:rPr>
          <w:rtl w:val="0"/>
        </w:rPr>
        <w:t xml:space="preserve"> Děti měly možnost pozorovat, jak oxid uhličitý, těžší než vzduch, vytlačuje kyslík a tím zhasíná plamen. Tento experiment přispěl k porozumění procesu hoření a vlastností různých plynů.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968"/>
        </w:tabs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Hoření vonných silic:</w:t>
      </w:r>
      <w:r w:rsidDel="00000000" w:rsidR="00000000" w:rsidRPr="00000000">
        <w:rPr>
          <w:rtl w:val="0"/>
        </w:rPr>
        <w:t xml:space="preserve"> Experiment s kůrou z pomeranče a vstřikováním vonných silic do kahanu dětem demonstroval, jak různé látky reagují s ohněm a jak se mění jejich vlastnosti při zahřívání. Tento experiment podporoval smyslové vnímání (čich) a rozvíjel zájem o přírodní látky.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7968"/>
        </w:tabs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Hoření čajového sáčku:</w:t>
      </w:r>
      <w:r w:rsidDel="00000000" w:rsidR="00000000" w:rsidRPr="00000000">
        <w:rPr>
          <w:rtl w:val="0"/>
        </w:rPr>
        <w:t xml:space="preserve"> Tento experiment sloužil k demonstraci vlastností horkého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968"/>
        </w:tabs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vzduchu a jeho vzestupných proudů. Děti mohly pozorovat, jak se ohřátý vzduch 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spacing w:after="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spacing w:after="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spacing w:after="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uvnitř sáčku rozpíná a způsobuje jeho vzestup. Tento experiment přispěl k pochopení fyzikálních zákonů a rozvíjel schopnost pozorovat a analyzovat.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7968"/>
        </w:tabs>
        <w:spacing w:after="24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Úniková hra na téma čert a Mikuláš:</w:t>
      </w:r>
      <w:r w:rsidDel="00000000" w:rsidR="00000000" w:rsidRPr="00000000">
        <w:rPr>
          <w:rtl w:val="0"/>
        </w:rPr>
        <w:t xml:space="preserve"> Tato hra kombinovala prvky vědy s řešením problémů a týmovou spoluprací. Děti musely využít získané znalosti z předchozích experimentů a logické myšlení, aby se z únikové místnosti dostaly. Tento experiment podporoval rozvoj kognitivních funkcí, sociálních dovedností a schopnosti řešit problémy.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Děti projevily velký zájem o všechny experimenty a s nadšením se účastnily jejich provádění. Během experimentů byly pozorovány následující přínosy: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7968"/>
        </w:tabs>
        <w:spacing w:after="0"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Rozvoj vědeckého myšlení:</w:t>
      </w:r>
      <w:r w:rsidDel="00000000" w:rsidR="00000000" w:rsidRPr="00000000">
        <w:rPr>
          <w:rtl w:val="0"/>
        </w:rPr>
        <w:t xml:space="preserve"> Děti se naučily formulovat hypotézy, provádět pozorování a vyvozovat závěry.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7968"/>
        </w:tabs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Zlepšení jemné motoriky:</w:t>
      </w:r>
      <w:r w:rsidDel="00000000" w:rsidR="00000000" w:rsidRPr="00000000">
        <w:rPr>
          <w:rtl w:val="0"/>
        </w:rPr>
        <w:t xml:space="preserve"> Manipulace s různými nástroji a materiály přispěla k rozvoji jemné motoriky a koordinace oko-ruka.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7968"/>
        </w:tabs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Podpora kognitivních funkcí:</w:t>
      </w:r>
      <w:r w:rsidDel="00000000" w:rsidR="00000000" w:rsidRPr="00000000">
        <w:rPr>
          <w:rtl w:val="0"/>
        </w:rPr>
        <w:t xml:space="preserve"> Řešení úkolů v únikové hře stimulovalo paměť, logické myšlení a schopnost soustředění.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7968"/>
        </w:tabs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Rozvoj sociálních dovedností:</w:t>
      </w:r>
      <w:r w:rsidDel="00000000" w:rsidR="00000000" w:rsidRPr="00000000">
        <w:rPr>
          <w:rtl w:val="0"/>
        </w:rPr>
        <w:t xml:space="preserve"> Týmová spolupráce při řešení úkolů v únikové hře podporovala komunikaci, spolupráci a schopnost spolupracovat s ostatními.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7968"/>
        </w:tabs>
        <w:spacing w:after="24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Zvýšení zájmu o přírodní vědy:</w:t>
      </w:r>
      <w:r w:rsidDel="00000000" w:rsidR="00000000" w:rsidRPr="00000000">
        <w:rPr>
          <w:rtl w:val="0"/>
        </w:rPr>
        <w:t xml:space="preserve"> Experimenty vzbudily u dětí zvědavost a touhu poznávat svět kolem sebe.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8"/>
        </w:tabs>
        <w:spacing w:after="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89isnx8x3fz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Závěr</w:t>
      </w:r>
    </w:p>
    <w:p w:rsidR="00000000" w:rsidDel="00000000" w:rsidP="00000000" w:rsidRDefault="00000000" w:rsidRPr="00000000" w14:paraId="00000027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Experimenty s ohněm a plyny se ukázaly být účinným nástrojem pro rozvoj vědeckého myšlení a dalších dovedností u dětí předškolního věku. Zároveň přinesly dětem radost a uspokojení z objevování nových věcí.</w:t>
      </w:r>
    </w:p>
    <w:p w:rsidR="00000000" w:rsidDel="00000000" w:rsidP="00000000" w:rsidRDefault="00000000" w:rsidRPr="00000000" w14:paraId="00000028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Zapsala: Mgr. Jana Mihalovová</w:t>
      </w:r>
    </w:p>
    <w:p w:rsidR="00000000" w:rsidDel="00000000" w:rsidP="00000000" w:rsidRDefault="00000000" w:rsidRPr="00000000" w14:paraId="0000002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nGkPodNosECDQWm2NlX1sc3sw==">CgMxLjAyDmgubmgxYTltdzBnM211Mg5oLjg5aXNueDh4M2Z6YjgAciExMndVRkMtQjFPdDd3YlliT21rak1zRDEwdUNYWjBpZVo=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2024-10-04T14:00:00Z</dcterms:created>
  <dc:creator>Michala Doudová</dc:creator>
</cp:coreProperties>
</file>