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0"/>
          <w:szCs w:val="30"/>
        </w:rPr>
      </w:pPr>
      <w:r w:rsidDel="00000000" w:rsidR="00000000" w:rsidRPr="00000000">
        <w:rPr>
          <w:rtl w:val="0"/>
        </w:rPr>
      </w:r>
    </w:p>
    <w:p w:rsidR="00000000" w:rsidDel="00000000" w:rsidP="00000000" w:rsidRDefault="00000000" w:rsidRPr="00000000" w14:paraId="00000002">
      <w:pPr>
        <w:rPr>
          <w:b w:val="1"/>
          <w:sz w:val="30"/>
          <w:szCs w:val="30"/>
        </w:rPr>
      </w:pPr>
      <w:r w:rsidDel="00000000" w:rsidR="00000000" w:rsidRPr="00000000">
        <w:rPr>
          <w:sz w:val="30"/>
          <w:szCs w:val="30"/>
          <w:rtl w:val="0"/>
        </w:rPr>
        <w:t xml:space="preserve">                                                </w:t>
      </w:r>
      <w:r w:rsidDel="00000000" w:rsidR="00000000" w:rsidRPr="00000000">
        <w:rPr>
          <w:b w:val="1"/>
          <w:sz w:val="30"/>
          <w:szCs w:val="30"/>
          <w:rtl w:val="0"/>
        </w:rPr>
        <w:t xml:space="preserve"> ZÁPIS</w:t>
      </w:r>
    </w:p>
    <w:p w:rsidR="00000000" w:rsidDel="00000000" w:rsidP="00000000" w:rsidRDefault="00000000" w:rsidRPr="00000000" w14:paraId="00000003">
      <w:pPr>
        <w:rPr>
          <w:sz w:val="30"/>
          <w:szCs w:val="30"/>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rHeight w:val="464.970703125" w:hRule="atLeast"/>
          <w:tblHeader w:val="0"/>
        </w:trPr>
        <w:tc>
          <w:tcPr/>
          <w:p w:rsidR="00000000" w:rsidDel="00000000" w:rsidP="00000000" w:rsidRDefault="00000000" w:rsidRPr="00000000" w14:paraId="00000004">
            <w:pPr>
              <w:rPr>
                <w:sz w:val="28"/>
                <w:szCs w:val="28"/>
              </w:rPr>
            </w:pPr>
            <w:r w:rsidDel="00000000" w:rsidR="00000000" w:rsidRPr="00000000">
              <w:rPr>
                <w:sz w:val="28"/>
                <w:szCs w:val="28"/>
                <w:rtl w:val="0"/>
              </w:rPr>
              <w:t xml:space="preserve">Název akce</w:t>
            </w:r>
          </w:p>
        </w:tc>
        <w:tc>
          <w:tcPr/>
          <w:p w:rsidR="00000000" w:rsidDel="00000000" w:rsidP="00000000" w:rsidRDefault="00000000" w:rsidRPr="00000000" w14:paraId="00000005">
            <w:pPr>
              <w:tabs>
                <w:tab w:val="left" w:leader="none" w:pos="4356"/>
              </w:tabs>
              <w:rPr>
                <w:sz w:val="28"/>
                <w:szCs w:val="28"/>
              </w:rPr>
            </w:pPr>
            <w:r w:rsidDel="00000000" w:rsidR="00000000" w:rsidRPr="00000000">
              <w:rPr>
                <w:sz w:val="28"/>
                <w:szCs w:val="28"/>
                <w:rtl w:val="0"/>
              </w:rPr>
              <w:t xml:space="preserve">Cyklus aktivit pro děti MŠ </w:t>
            </w:r>
          </w:p>
        </w:tc>
      </w:tr>
      <w:tr>
        <w:trPr>
          <w:cantSplit w:val="0"/>
          <w:trHeight w:val="464.970703125" w:hRule="atLeast"/>
          <w:tblHeader w:val="0"/>
        </w:trPr>
        <w:tc>
          <w:tcPr/>
          <w:p w:rsidR="00000000" w:rsidDel="00000000" w:rsidP="00000000" w:rsidRDefault="00000000" w:rsidRPr="00000000" w14:paraId="00000006">
            <w:pPr>
              <w:rPr>
                <w:sz w:val="28"/>
                <w:szCs w:val="28"/>
              </w:rPr>
            </w:pPr>
            <w:r w:rsidDel="00000000" w:rsidR="00000000" w:rsidRPr="00000000">
              <w:rPr>
                <w:sz w:val="28"/>
                <w:szCs w:val="28"/>
                <w:rtl w:val="0"/>
              </w:rPr>
              <w:t xml:space="preserve">Klíčová aktivita </w:t>
            </w:r>
          </w:p>
        </w:tc>
        <w:tc>
          <w:tcPr/>
          <w:p w:rsidR="00000000" w:rsidDel="00000000" w:rsidP="00000000" w:rsidRDefault="00000000" w:rsidRPr="00000000" w14:paraId="00000007">
            <w:pPr>
              <w:rPr>
                <w:sz w:val="28"/>
                <w:szCs w:val="28"/>
              </w:rPr>
            </w:pPr>
            <w:r w:rsidDel="00000000" w:rsidR="00000000" w:rsidRPr="00000000">
              <w:rPr>
                <w:sz w:val="28"/>
                <w:szCs w:val="28"/>
                <w:rtl w:val="0"/>
              </w:rPr>
              <w:t xml:space="preserve">Univerzita dětského věku</w:t>
            </w:r>
          </w:p>
        </w:tc>
      </w:tr>
      <w:tr>
        <w:trPr>
          <w:cantSplit w:val="0"/>
          <w:trHeight w:val="464.970703125" w:hRule="atLeast"/>
          <w:tblHeader w:val="0"/>
        </w:trPr>
        <w:tc>
          <w:tcPr/>
          <w:p w:rsidR="00000000" w:rsidDel="00000000" w:rsidP="00000000" w:rsidRDefault="00000000" w:rsidRPr="00000000" w14:paraId="00000008">
            <w:pPr>
              <w:rPr>
                <w:sz w:val="28"/>
                <w:szCs w:val="28"/>
              </w:rPr>
            </w:pPr>
            <w:r w:rsidDel="00000000" w:rsidR="00000000" w:rsidRPr="00000000">
              <w:rPr>
                <w:sz w:val="28"/>
                <w:szCs w:val="28"/>
                <w:rtl w:val="0"/>
              </w:rPr>
              <w:t xml:space="preserve">Lekce na téma</w:t>
            </w:r>
          </w:p>
        </w:tc>
        <w:tc>
          <w:tcPr/>
          <w:p w:rsidR="00000000" w:rsidDel="00000000" w:rsidP="00000000" w:rsidRDefault="00000000" w:rsidRPr="00000000" w14:paraId="00000009">
            <w:pPr>
              <w:rPr>
                <w:sz w:val="28"/>
                <w:szCs w:val="28"/>
              </w:rPr>
            </w:pPr>
            <w:r w:rsidDel="00000000" w:rsidR="00000000" w:rsidRPr="00000000">
              <w:rPr>
                <w:sz w:val="28"/>
                <w:szCs w:val="28"/>
                <w:rtl w:val="0"/>
              </w:rPr>
              <w:t xml:space="preserve">Rozvoj podnikavosti, iniciativy a kreativity</w:t>
            </w:r>
          </w:p>
        </w:tc>
      </w:tr>
      <w:tr>
        <w:trPr>
          <w:cantSplit w:val="0"/>
          <w:trHeight w:val="494.970703125" w:hRule="atLeast"/>
          <w:tblHeader w:val="0"/>
        </w:trPr>
        <w:tc>
          <w:tcPr/>
          <w:p w:rsidR="00000000" w:rsidDel="00000000" w:rsidP="00000000" w:rsidRDefault="00000000" w:rsidRPr="00000000" w14:paraId="0000000A">
            <w:pPr>
              <w:rPr>
                <w:sz w:val="28"/>
                <w:szCs w:val="28"/>
              </w:rPr>
            </w:pPr>
            <w:r w:rsidDel="00000000" w:rsidR="00000000" w:rsidRPr="00000000">
              <w:rPr>
                <w:sz w:val="28"/>
                <w:szCs w:val="28"/>
                <w:rtl w:val="0"/>
              </w:rPr>
              <w:t xml:space="preserve">Lektor</w:t>
            </w:r>
          </w:p>
        </w:tc>
        <w:tc>
          <w:tcPr/>
          <w:p w:rsidR="00000000" w:rsidDel="00000000" w:rsidP="00000000" w:rsidRDefault="00000000" w:rsidRPr="00000000" w14:paraId="0000000B">
            <w:pPr>
              <w:rPr>
                <w:sz w:val="28"/>
                <w:szCs w:val="28"/>
              </w:rPr>
            </w:pPr>
            <w:r w:rsidDel="00000000" w:rsidR="00000000" w:rsidRPr="00000000">
              <w:rPr>
                <w:sz w:val="28"/>
                <w:szCs w:val="28"/>
                <w:rtl w:val="0"/>
              </w:rPr>
              <w:t xml:space="preserve">Mgr. Renata Salvétová</w:t>
            </w:r>
          </w:p>
          <w:p w:rsidR="00000000" w:rsidDel="00000000" w:rsidP="00000000" w:rsidRDefault="00000000" w:rsidRPr="00000000" w14:paraId="0000000C">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D">
            <w:pPr>
              <w:rPr>
                <w:sz w:val="28"/>
                <w:szCs w:val="28"/>
              </w:rPr>
            </w:pPr>
            <w:r w:rsidDel="00000000" w:rsidR="00000000" w:rsidRPr="00000000">
              <w:rPr>
                <w:sz w:val="28"/>
                <w:szCs w:val="28"/>
                <w:rtl w:val="0"/>
              </w:rPr>
              <w:t xml:space="preserve">Datum a čas konání</w:t>
            </w:r>
          </w:p>
          <w:p w:rsidR="00000000" w:rsidDel="00000000" w:rsidP="00000000" w:rsidRDefault="00000000" w:rsidRPr="00000000" w14:paraId="0000000E">
            <w:pPr>
              <w:rPr>
                <w:sz w:val="28"/>
                <w:szCs w:val="28"/>
              </w:rPr>
            </w:pPr>
            <w:r w:rsidDel="00000000" w:rsidR="00000000" w:rsidRPr="00000000">
              <w:rPr>
                <w:sz w:val="28"/>
                <w:szCs w:val="28"/>
                <w:rtl w:val="0"/>
              </w:rPr>
              <w:t xml:space="preserve">(od - do)</w:t>
            </w:r>
          </w:p>
        </w:tc>
        <w:tc>
          <w:tcPr/>
          <w:p w:rsidR="00000000" w:rsidDel="00000000" w:rsidP="00000000" w:rsidRDefault="00000000" w:rsidRPr="00000000" w14:paraId="0000000F">
            <w:pPr>
              <w:rPr>
                <w:sz w:val="28"/>
                <w:szCs w:val="28"/>
              </w:rPr>
            </w:pPr>
            <w:r w:rsidDel="00000000" w:rsidR="00000000" w:rsidRPr="00000000">
              <w:rPr>
                <w:sz w:val="28"/>
                <w:szCs w:val="28"/>
                <w:rtl w:val="0"/>
              </w:rPr>
              <w:t xml:space="preserve">12.05.2025</w:t>
            </w:r>
          </w:p>
          <w:p w:rsidR="00000000" w:rsidDel="00000000" w:rsidP="00000000" w:rsidRDefault="00000000" w:rsidRPr="00000000" w14:paraId="00000010">
            <w:pPr>
              <w:rPr>
                <w:sz w:val="28"/>
                <w:szCs w:val="28"/>
              </w:rPr>
            </w:pPr>
            <w:r w:rsidDel="00000000" w:rsidR="00000000" w:rsidRPr="00000000">
              <w:rPr>
                <w:sz w:val="28"/>
                <w:szCs w:val="28"/>
                <w:rtl w:val="0"/>
              </w:rPr>
              <w:t xml:space="preserve">8:30 - 10:30</w:t>
            </w:r>
          </w:p>
        </w:tc>
      </w:tr>
      <w:tr>
        <w:trPr>
          <w:cantSplit w:val="0"/>
          <w:trHeight w:val="555" w:hRule="atLeast"/>
          <w:tblHeader w:val="0"/>
        </w:trPr>
        <w:tc>
          <w:tcPr/>
          <w:p w:rsidR="00000000" w:rsidDel="00000000" w:rsidP="00000000" w:rsidRDefault="00000000" w:rsidRPr="00000000" w14:paraId="00000011">
            <w:pPr>
              <w:rPr>
                <w:sz w:val="28"/>
                <w:szCs w:val="28"/>
              </w:rPr>
            </w:pPr>
            <w:r w:rsidDel="00000000" w:rsidR="00000000" w:rsidRPr="00000000">
              <w:rPr>
                <w:sz w:val="28"/>
                <w:szCs w:val="28"/>
                <w:rtl w:val="0"/>
              </w:rPr>
              <w:t xml:space="preserve">Místo konání</w:t>
            </w:r>
          </w:p>
        </w:tc>
        <w:tc>
          <w:tcPr/>
          <w:p w:rsidR="00000000" w:rsidDel="00000000" w:rsidP="00000000" w:rsidRDefault="00000000" w:rsidRPr="00000000" w14:paraId="00000012">
            <w:pPr>
              <w:rPr>
                <w:sz w:val="28"/>
                <w:szCs w:val="28"/>
              </w:rPr>
            </w:pPr>
            <w:r w:rsidDel="00000000" w:rsidR="00000000" w:rsidRPr="00000000">
              <w:rPr>
                <w:sz w:val="28"/>
                <w:szCs w:val="28"/>
                <w:rtl w:val="0"/>
              </w:rPr>
              <w:t xml:space="preserve">MŠ Barvička Kadaň</w:t>
            </w:r>
          </w:p>
        </w:tc>
      </w:tr>
    </w:tbl>
    <w:p w:rsidR="00000000" w:rsidDel="00000000" w:rsidP="00000000" w:rsidRDefault="00000000" w:rsidRPr="00000000" w14:paraId="00000013">
      <w:pPr>
        <w:rPr>
          <w:sz w:val="30"/>
          <w:szCs w:val="3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tabs>
          <w:tab w:val="left" w:leader="none" w:pos="7968"/>
        </w:tabs>
        <w:rPr/>
      </w:pPr>
      <w:bookmarkStart w:colFirst="0" w:colLast="0" w:name="_heading=h.gjdgxs" w:id="0"/>
      <w:bookmarkEnd w:id="0"/>
      <w:r w:rsidDel="00000000" w:rsidR="00000000" w:rsidRPr="00000000">
        <w:rPr>
          <w:rtl w:val="0"/>
        </w:rPr>
        <w:t xml:space="preserve">Cyklus aktivit Univerzity dětského věku je zaměřen na podporu rozvoje zvídavých a nadaných dětí kadaňských mateřských škol.</w:t>
      </w:r>
    </w:p>
    <w:p w:rsidR="00000000" w:rsidDel="00000000" w:rsidP="00000000" w:rsidRDefault="00000000" w:rsidRPr="00000000" w14:paraId="00000016">
      <w:pPr>
        <w:tabs>
          <w:tab w:val="left" w:leader="none" w:pos="7968"/>
        </w:tabs>
        <w:rPr/>
      </w:pPr>
      <w:bookmarkStart w:colFirst="0" w:colLast="0" w:name="_heading=h.mb3iucoix8j4" w:id="1"/>
      <w:bookmarkEnd w:id="1"/>
      <w:r w:rsidDel="00000000" w:rsidR="00000000" w:rsidRPr="00000000">
        <w:rPr>
          <w:rtl w:val="0"/>
        </w:rPr>
      </w:r>
    </w:p>
    <w:p w:rsidR="00000000" w:rsidDel="00000000" w:rsidP="00000000" w:rsidRDefault="00000000" w:rsidRPr="00000000" w14:paraId="00000017">
      <w:pPr>
        <w:tabs>
          <w:tab w:val="left" w:leader="none" w:pos="7968"/>
        </w:tabs>
        <w:rPr/>
      </w:pPr>
      <w:bookmarkStart w:colFirst="0" w:colLast="0" w:name="_heading=h.6iokihozusbh" w:id="2"/>
      <w:bookmarkEnd w:id="2"/>
      <w:r w:rsidDel="00000000" w:rsidR="00000000" w:rsidRPr="00000000">
        <w:rPr>
          <w:rtl w:val="0"/>
        </w:rPr>
        <w:t xml:space="preserve">Dne 12. května proběhla první lekce na téma “Rozvoj podnikavosti, iniciativy a kreativity”, kterou vedla Mgr. Renata Salvétová.</w:t>
      </w:r>
    </w:p>
    <w:p w:rsidR="00000000" w:rsidDel="00000000" w:rsidP="00000000" w:rsidRDefault="00000000" w:rsidRPr="00000000" w14:paraId="00000018">
      <w:pPr>
        <w:tabs>
          <w:tab w:val="left" w:leader="none" w:pos="7968"/>
        </w:tabs>
        <w:rPr/>
      </w:pPr>
      <w:bookmarkStart w:colFirst="0" w:colLast="0" w:name="_heading=h.wyp2zqmhei05" w:id="3"/>
      <w:bookmarkEnd w:id="3"/>
      <w:r w:rsidDel="00000000" w:rsidR="00000000" w:rsidRPr="00000000">
        <w:rPr>
          <w:rtl w:val="0"/>
        </w:rPr>
      </w:r>
    </w:p>
    <w:p w:rsidR="00000000" w:rsidDel="00000000" w:rsidP="00000000" w:rsidRDefault="00000000" w:rsidRPr="00000000" w14:paraId="00000019">
      <w:pPr>
        <w:tabs>
          <w:tab w:val="left" w:leader="none" w:pos="7968"/>
        </w:tabs>
        <w:rPr/>
      </w:pPr>
      <w:bookmarkStart w:colFirst="0" w:colLast="0" w:name="_heading=h.vo6a6ujqe37" w:id="4"/>
      <w:bookmarkEnd w:id="4"/>
      <w:r w:rsidDel="00000000" w:rsidR="00000000" w:rsidRPr="00000000">
        <w:rPr>
          <w:rtl w:val="0"/>
        </w:rPr>
        <w:t xml:space="preserve">Lekce obsahovala několik aktivit a her, při kterých se děti rozvíjely po všech stránkách v oblasti podnikavosti, iniciativy a kreativity. První aktivita byla společná pro všechny děti ve třídě, při které společnými silami nakreslily postavu životní velikosti tak, že každý žák mohl nakreslit pouze jednu část těla. Děti se samy musely rozhodnout jakou část těla v daný moment nakreslí, zároveň musely dávat pozor na části, které už nakreslily ostatní. Potom nového kamaráda společně děti pojmenovaly. Další hra byla pohybová, při které si děti hrály na sochy a sochaře. Ve skupinách samy vymyslely sochu, kterou vlastními těly ztvárnily a další skupina měla za úkol uhodnout o jakou sochu se jedná. Další a poslední aktivita byla zaměřena na představivost a fantazii, děti opět ve skupinách dostaly prázdné krabičky, ze kterých měly slepit opět nějakou sochu. Děti se vždy musely ve skupině dohodnout a rozhodnout jaké téma ztvární. Pro děti předškolního věku je velmi těžké spolupracovat ve skupině a dohodnout se společně na jedné věci..I přes těžký úkol se děti dokázaly rozhodnout a společnými silami vznikla krásná díla v podobě hradů a zvířat. </w:t>
      </w:r>
    </w:p>
    <w:p w:rsidR="00000000" w:rsidDel="00000000" w:rsidP="00000000" w:rsidRDefault="00000000" w:rsidRPr="00000000" w14:paraId="0000001A">
      <w:pPr>
        <w:tabs>
          <w:tab w:val="left" w:leader="none" w:pos="7968"/>
        </w:tabs>
        <w:rPr/>
      </w:pPr>
      <w:bookmarkStart w:colFirst="0" w:colLast="0" w:name="_heading=h.8v8oieusms7v" w:id="5"/>
      <w:bookmarkEnd w:id="5"/>
      <w:r w:rsidDel="00000000" w:rsidR="00000000" w:rsidRPr="00000000">
        <w:rPr>
          <w:rtl w:val="0"/>
        </w:rPr>
      </w:r>
    </w:p>
    <w:p w:rsidR="00000000" w:rsidDel="00000000" w:rsidP="00000000" w:rsidRDefault="00000000" w:rsidRPr="00000000" w14:paraId="0000001B">
      <w:pPr>
        <w:tabs>
          <w:tab w:val="left" w:leader="none" w:pos="7968"/>
        </w:tabs>
        <w:rPr/>
      </w:pPr>
      <w:bookmarkStart w:colFirst="0" w:colLast="0" w:name="_heading=h.26i75b2hbr0r" w:id="6"/>
      <w:bookmarkEnd w:id="6"/>
      <w:r w:rsidDel="00000000" w:rsidR="00000000" w:rsidRPr="00000000">
        <w:rPr>
          <w:rtl w:val="0"/>
        </w:rPr>
        <w:t xml:space="preserve">Děti zapojily během aktivit všechny složky tématu podnikavost, iniciativa a kreativita. Lekce byla zakončena vlastním hodnocením žáků celé lekce a vlastních výtvorů.</w:t>
      </w:r>
    </w:p>
    <w:p w:rsidR="00000000" w:rsidDel="00000000" w:rsidP="00000000" w:rsidRDefault="00000000" w:rsidRPr="00000000" w14:paraId="0000001C">
      <w:pPr>
        <w:tabs>
          <w:tab w:val="left" w:leader="none" w:pos="7968"/>
        </w:tabs>
        <w:rPr/>
      </w:pPr>
      <w:bookmarkStart w:colFirst="0" w:colLast="0" w:name="_heading=h.57zkuu6fogqb" w:id="7"/>
      <w:bookmarkEnd w:id="7"/>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22">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23">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24">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25">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6"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ORP Kadaň, reg. č. CZ.02.02.XX/00/23_017/0008259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iVyixe5HUWiaTw36aHJHe2QLBA==">CgMxLjAyCGguZ2pkZ3hzMg5oLm1iM2l1Y29peDhqNDIOaC42aW9raWhvenVzYmgyDmgud3lwMnpxbWhlaTA1Mg1oLnZvNmE2dWpxZTM3Mg5oLjh2OG9pZXVzbXM3djIOaC4yNmk3NWIyaGJyMHIyDmguNTd6a3V1NmZvZ3FiOAByITF0Y3BROWtnNG55TkNxUkNTU1dYVzdwTzRFRkpIdUNZVw==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