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Kadaň, Na Podlesí 1480, 432 01, Kadaň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25. 6. 2025, 8:00 - 16:00</w:t>
            </w:r>
          </w:p>
        </w:tc>
      </w:tr>
      <w:tr>
        <w:trPr>
          <w:cantSplit w:val="0"/>
          <w:trHeight w:val="81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Velebudická 1247, 434 01, Most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14 žáků + 1 pedagog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 25. června jsme s třídou 6. C ze </w:t>
      </w:r>
      <w:r w:rsidDel="00000000" w:rsidR="00000000" w:rsidRPr="00000000">
        <w:rPr>
          <w:rFonts w:ascii="Arial" w:cs="Arial" w:eastAsia="Arial" w:hAnsi="Arial"/>
          <w:rtl w:val="0"/>
        </w:rPr>
        <w:t xml:space="preserve">Základní školy Kadaň, Na Podlesí 1480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vyrazili na výlet do sportovního areálu JUMP FAMILY MOST. Děti si zde užily pohyb na trampolínách, vyzkoušely si překážkové dráhy, skákací zóny i týmové soutěže. Program byl veden v duchu spolupráce, zdravé soutěživosti a radosti z pohybu.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Výlet měl pro žáky velký přínos – posílil třídní kolektiv, přispěl k lepší spolupráci a komunikaci mezi dětmi, a také podpořil jejich fyzickou aktivitu zábavnou formou. Pro mnohé z nich to byl první zážitek tohoto typu a odvezli si domů nejen unavené nohy, ale i spoustu radosti a společných vzpomínek.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Podpora zdravého životního stylu a fyzické aktivity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V návaznosti na vzdělávací oblast 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Člověk a zdraví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a s ohledem na doporučení WHO k pravidelnému pohybu dětí školního věku, je návštěva trampolínového centra ideální příležitostí, jak žákům zábavnou formou přiblížit význam pohybu pro zdraví. Žáci si procvičili obratnost, koordinaci pohybů a tělesnou zdatnost.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Rozvoj týmové spolupráce a sociálních dovedností</w:t>
        <w:tab/>
        <w:br w:type="textWrapping"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Jump Arena nabízí kromě volného skákání i skupinové aktivity (např. týmové soutěže nebo překážkové dráhy), které podporují spolupráci, respektování pravidel, komunikaci a sounáležitost v kolektivu. Výlet tak přispěl k budování pozitivního třídního klimatu a prevenci sociálně-patologických jevů.</w:t>
      </w:r>
    </w:p>
    <w:p w:rsidR="00000000" w:rsidDel="00000000" w:rsidP="00000000" w:rsidRDefault="00000000" w:rsidRPr="00000000" w14:paraId="00000014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Bezpečnost a odpovědnost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Součástí programu byla instruktáž o bezpečném chování v prostorách sportoviště. Žáci se tak prakticky učí, jak se odpovědně chovat v místech veřejného sportu, což je důležitá součást občanské výchovy.</w:t>
      </w:r>
    </w:p>
    <w:p w:rsidR="00000000" w:rsidDel="00000000" w:rsidP="00000000" w:rsidRDefault="00000000" w:rsidRPr="00000000" w14:paraId="00000015">
      <w:pPr>
        <w:shd w:fill="ffffff" w:val="clear"/>
        <w:spacing w:after="280" w:before="28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rs8zyzqa25fn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Odměna a motivace za školní práci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Výlet zároveň sloužil jako motivační a odměňující prvek za celoroční úsilí žáků. Podporuje pozitivní vztah ke škole, učitelům i spolužákům. Na tento výlet se žáci těšili celý školní rok a je to pro ně odměna. Splnili všechny podmínky, které jim stanovila třídní učitelka jako kritéria k exkurzi.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výlet byl zcela hrazen z prostředků MAS Vladař v rámci dotace na podporu třídních kolektivů. Velmi si této podpory vážíme a srdečně děkujeme – právě díky této pomoci jsme mohli dětem dopřát zážitek, který by pro některé z nich jinak nebyl možný.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3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570C6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570C6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semiHidden w:val="1"/>
    <w:unhideWhenUsed w:val="1"/>
    <w:rsid w:val="002570C6"/>
    <w:pPr>
      <w:spacing w:after="100" w:afterAutospacing="1" w:before="100" w:beforeAutospacing="1"/>
    </w:pPr>
    <w:rPr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u1AHE6ejVo9oa6bEFPakavIyQ==">CgMxLjAyDmgueHRhaWpxcjNyejFvMg5oLmh3cTJreDRuYzY0NDIOaC5yczh6eXpxYTI1Zm44AHIhMUhKbmtvbHhPUnQ1dnVQU1RycU8tWUtYVnJCaUEtSHpu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2025-06-25T14:06:00Z</dcterms:created>
</cp:coreProperties>
</file>